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8"/>
          <w:szCs w:val="48"/>
        </w:rPr>
        <w:t xml:space="preserve">INVOICE</w:t>
      </w:r>
    </w:p>
    <w:p>
      <w:pPr>
        <w:spacing w:after="200"/>
      </w:pPr>
      <w:r>
        <w:rPr>
          <w:color w:val="6B6B6B"/>
          <w:sz w:val="18"/>
          <w:szCs w:val="18"/>
        </w:rPr>
        <w:t xml:space="preserve">Plumber invoice template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INVOICE DETAILS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Invoice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Invoice date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Payment due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FROM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Your business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Address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Town and postcode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Phone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Email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BILL TO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Client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Company (if any)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Address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Town and postcode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Purchase order number — if they issued one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PLUMBER DETAILS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Call-out charge as its own line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Time and date of attendance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Rate applied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Parts, itemised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Labour hours at the stated rate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Gas Safe registration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Any parts left for a follow-up visit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WORK OR GOODS SUPPLIED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b/>
                <w:bCs/>
                <w:sz w:val="15"/>
                <w:szCs w:val="15"/>
              </w:rPr>
              <w:t xml:space="preserve">Description</w:t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Qty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Unit price (£)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Amount (£)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60"/>
      </w:pPr>
    </w:p>
    <w:tbl>
      <w:tblPr>
        <w:tblW w:type="pct" w:w="46%"/>
        <w:jc w:val="right"/>
        <w:tblBorders>
          <w:top w:val="none" w:color="FFFFFF" w:sz="0"/>
          <w:left w:val="none" w:color="FFFFFF" w:sz="0"/>
          <w:bottom w:val="single" w:color="auto" w:sz="4"/>
          <w:right w:val="none" w:color="FFFFFF" w:sz="0"/>
          <w:insideH w:val="single" w:color="auto" w:sz="4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6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>Subtotal</w:t>
            </w:r>
          </w:p>
        </w:tc>
        <w:tc>
          <w:tcPr>
            <w:tcW w:type="pct" w:w="4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sz w:val="19"/>
                <w:szCs w:val="19"/>
              </w:rPr>
              <w:t xml:space="preserve">£</w:t>
            </w:r>
          </w:p>
        </w:tc>
      </w:tr>
      <w:tr>
        <w:tc>
          <w:tcPr>
            <w:tcW w:type="pct" w:w="6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b/>
                <w:bCs/>
                <w:sz w:val="15"/>
                <w:szCs w:val="15"/>
              </w:rPr>
              <w:t xml:space="preserve">Total due</w:t>
            </w:r>
          </w:p>
        </w:tc>
        <w:tc>
          <w:tcPr>
            <w:tcW w:type="pct" w:w="4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£</w:t>
            </w:r>
          </w:p>
        </w:tc>
      </w:tr>
    </w:tbl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HOW TO PAY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Bank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Account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Sort code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Account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Payment reference — use the invoice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Payment terms — e.g. 14 days from invoice date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pageBreakBefore/>
        <w:spacing w:after="160"/>
      </w:pPr>
      <w:r>
        <w:rPr>
          <w:b/>
          <w:bCs/>
          <w:sz w:val="24"/>
          <w:szCs w:val="24"/>
        </w:rPr>
        <w:t xml:space="preserve">Before you send it: what a plumber invoice must show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Call-out charge as its own line</w:t>
      </w:r>
    </w:p>
    <w:p>
      <w:pPr>
        <w:ind w:left="260"/>
      </w:pPr>
      <w:r>
        <w:rPr>
          <w:color w:val="6B6B6B"/>
          <w:sz w:val="17"/>
          <w:szCs w:val="17"/>
        </w:rPr>
        <w:t xml:space="preserve">Separate from labour, with the rate named. Never rolled into the total.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Time and date of attendance</w:t>
      </w:r>
    </w:p>
    <w:p>
      <w:pPr>
        <w:ind w:left="260"/>
      </w:pPr>
      <w:r>
        <w:rPr>
          <w:color w:val="6B6B6B"/>
          <w:sz w:val="17"/>
          <w:szCs w:val="17"/>
        </w:rPr>
        <w:t xml:space="preserve">Which supports any out-of-hours rate you have applied.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Rate applied</w:t>
      </w:r>
    </w:p>
    <w:p>
      <w:pPr>
        <w:ind w:left="260"/>
      </w:pPr>
      <w:r>
        <w:rPr>
          <w:color w:val="6B6B6B"/>
          <w:sz w:val="17"/>
          <w:szCs w:val="17"/>
        </w:rPr>
        <w:t xml:space="preserve">Standard, evening, weekend or emergency, stated explicitly.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Parts, itemised</w:t>
      </w:r>
    </w:p>
    <w:p>
      <w:pPr>
        <w:ind w:left="260"/>
      </w:pPr>
      <w:r>
        <w:rPr>
          <w:color w:val="6B6B6B"/>
          <w:sz w:val="17"/>
          <w:szCs w:val="17"/>
        </w:rPr>
        <w:t xml:space="preserve">Valves, fittings, cylinders, with quantities.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Labour hours at the stated rate</w:t>
      </w:r>
    </w:p>
    <w:p>
      <w:pPr>
        <w:ind w:left="260"/>
      </w:pPr>
      <w:r>
        <w:rPr>
          <w:color w:val="6B6B6B"/>
          <w:sz w:val="17"/>
          <w:szCs w:val="17"/>
        </w:rPr>
        <w:t xml:space="preserve">Including time on a return visit if there was one.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Gas Safe registration number</w:t>
      </w:r>
    </w:p>
    <w:p>
      <w:pPr>
        <w:ind w:left="260"/>
      </w:pPr>
      <w:r>
        <w:rPr>
          <w:color w:val="6B6B6B"/>
          <w:sz w:val="17"/>
          <w:szCs w:val="17"/>
        </w:rPr>
        <w:t xml:space="preserve">On any job involving gas appliances. It is the customer's assurance the work was lawful.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Any parts left for a follow-up visit</w:t>
      </w:r>
    </w:p>
    <w:p>
      <w:pPr>
        <w:ind w:left="260"/>
      </w:pPr>
      <w:r>
        <w:rPr>
          <w:color w:val="6B6B6B"/>
          <w:sz w:val="17"/>
          <w:szCs w:val="17"/>
        </w:rPr>
        <w:t xml:space="preserve">So a second invoice does not arrive as a surprise.</w:t>
      </w:r>
    </w:p>
    <w:p>
      <w:pPr>
        <w:spacing w:after="160" w:before="320"/>
      </w:pPr>
      <w:r>
        <w:rPr>
          <w:b/>
          <w:bCs/>
          <w:sz w:val="24"/>
          <w:szCs w:val="24"/>
        </w:rPr>
        <w:t xml:space="preserve">Where this one goes wrong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Call-out buried in the labour line</w:t>
      </w:r>
    </w:p>
    <w:p>
      <w:r>
        <w:rPr>
          <w:color w:val="6B6B6B"/>
          <w:sz w:val="17"/>
          <w:szCs w:val="17"/>
        </w:rPr>
        <w:t xml:space="preserve">Customers accept a call-out charge they were told about and dispute one they discover on an invoice.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Emergency rate applied without naming it</w:t>
      </w:r>
    </w:p>
    <w:p>
      <w:r>
        <w:rPr>
          <w:color w:val="6B6B6B"/>
          <w:sz w:val="17"/>
          <w:szCs w:val="17"/>
        </w:rPr>
        <w:t xml:space="preserve">A higher figure with no explanation reads as opportunism, even when it was agreed on the phone.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No Gas Safe number on gas work</w:t>
      </w:r>
    </w:p>
    <w:p>
      <w:r>
        <w:rPr>
          <w:color w:val="6B6B6B"/>
          <w:sz w:val="17"/>
          <w:szCs w:val="17"/>
        </w:rPr>
        <w:t xml:space="preserve">It undermines the customer's ability to demonstrate the work was done by a registered engineer, which matters for insurance and for selling the property.</w:t>
      </w:r>
    </w:p>
    <w:p>
      <w:pPr>
        <w:spacing w:before="320"/>
      </w:pPr>
      <w:r>
        <w:rPr>
          <w:color w:val="6B6B6B"/>
          <w:sz w:val="15"/>
          <w:szCs w:val="15"/>
        </w:rPr>
        <w:t xml:space="preserve">Free Plumber invoice template from Suitekore · invoices.suitekore.com/invoice-templates/plumber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Plumber invoice template — free UK invoice template</dc:title>
  <dc:creator>Suitekore</dc:creator>
  <dc:description>A free plumbing invoice template covering call-out charges, parts and labour, emergency rates and Gas Safe references for UK plumbing and heating work.</dc:description>
  <cp:lastModifiedBy>Un-named</cp:lastModifiedBy>
  <cp:revision>1</cp:revision>
  <dcterms:created xsi:type="dcterms:W3CDTF">2026-09-02T12:17:30.445Z</dcterms:created>
  <dcterms:modified xsi:type="dcterms:W3CDTF">2026-09-02T12:17:30.445Z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